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bookmarkStart w:id="0" w:name="_GoBack"/>
      <w:bookmarkEnd w:id="0"/>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Opere e Lavori pubblici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6309F86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0A4C44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0BB93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8CDDEA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3CE2AA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AEB6DB"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A9E02C"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2CB0E06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8BBAE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B8CD7F9"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454658ED"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36CE646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40.000 euro e inferiore a 150.000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EE70E7"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6E0B36"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70D747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9E65D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FB63523"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5C214A7E"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0433A84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CA8F58"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1E9F29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231E561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399D4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534811"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49009283"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360179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Affidamento appalto di lavori di importo pari o superiore a </w:t>
            </w:r>
            <w:r w:rsidRPr="007137E0">
              <w:rPr>
                <w:rFonts w:ascii="Arial" w:hAnsi="Arial"/>
                <w:color w:val="000000"/>
              </w:rPr>
              <w:lastRenderedPageBreak/>
              <w:t>150.000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199D374" w14:textId="77777777" w:rsidR="007137E0" w:rsidRDefault="001451FA" w:rsidP="001451FA">
            <w:pPr>
              <w:snapToGrid w:val="0"/>
              <w:rPr>
                <w:rFonts w:ascii="Arial" w:hAnsi="Arial"/>
              </w:rPr>
            </w:pPr>
            <w:r w:rsidRPr="007137E0">
              <w:rPr>
                <w:rFonts w:ascii="Arial" w:hAnsi="Arial"/>
              </w:rPr>
              <w:lastRenderedPageBreak/>
              <w:t xml:space="preserve">B) Affidamento di lavori, servizi e forniture - Scelta del contraente e </w:t>
            </w:r>
            <w:r w:rsidRPr="007137E0">
              <w:rPr>
                <w:rFonts w:ascii="Arial" w:hAnsi="Arial"/>
              </w:rPr>
              <w:lastRenderedPageBreak/>
              <w:t>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51EDD8" w14:textId="77777777" w:rsidR="001451FA" w:rsidRPr="007137E0" w:rsidRDefault="00917FC8" w:rsidP="001451FA">
            <w:pPr>
              <w:snapToGrid w:val="0"/>
              <w:rPr>
                <w:rFonts w:ascii="Arial" w:hAnsi="Arial"/>
              </w:rPr>
            </w:pPr>
            <w:r w:rsidRPr="007137E0">
              <w:rPr>
                <w:rFonts w:ascii="Arial" w:hAnsi="Arial"/>
              </w:rPr>
              <w:lastRenderedPageBreak/>
              <w:t>Opere e Lavori pubblici</w:t>
            </w:r>
          </w:p>
        </w:tc>
      </w:tr>
      <w:tr w:rsidR="00AA54A1" w:rsidRPr="007137E0" w14:paraId="28EF74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DA0D18"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11352FE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07B971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06150C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65F928"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1432D9"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65A8D0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67022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BCB0EA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7FEE1A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822D51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550FD8"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4DB86B"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7663FB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5CC3C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9CF1FA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9FD2CC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0AB4DC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D34DFE" w14:textId="77777777"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63D16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2547C4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8A7A9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1C636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31DB92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6553ED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progettazione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57F1D4"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E52F4D"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4CEEE6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30B1C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21983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CD8EC9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8FA283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E49BAC"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34CDFB"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0A2DB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19BAA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F055F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E1FB74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1C62B7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7ED29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62D56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48A95B5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2CF08A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B8B853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282A90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99B832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02600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2BD579"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69A38C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23323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4B291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F7577B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87F294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Liquidazioni acconti o rata di saldo e omologa del certificato di regolare esecuzione per contratti pubblici di lavori, servizi e </w:t>
            </w:r>
            <w:r w:rsidRPr="007137E0">
              <w:rPr>
                <w:rFonts w:ascii="Arial" w:hAnsi="Arial"/>
                <w:color w:val="000000"/>
              </w:rPr>
              <w:lastRenderedPageBreak/>
              <w:t>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609684"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7AFF1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E24432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82157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A7E863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2F0D6B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C69C3F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8F5E8D"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2B2B2D"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1BC980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31E9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D4801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441EFF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30A047E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F41D7A"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1B84A6"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6458FDA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21994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01934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E7AFE7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F8079D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CE1107"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702C1C"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B5C2BA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087E9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1EDF95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1827FA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668F56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9A426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F37F01"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74771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0424F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0A525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305F28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63608D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1FE449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9989C7"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FFC5D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CBF7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DD07A9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1FB014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56C597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B0A98E"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65946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C578D0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8BEB0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C399A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EA3AA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3DA536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BF15D9"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B607D7"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0893879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CB5D0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BBC01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EC3F15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0E0E74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8690E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70DB22" w14:textId="77777777" w:rsidR="001451FA" w:rsidRPr="007137E0" w:rsidRDefault="00917FC8" w:rsidP="001451FA">
            <w:pPr>
              <w:snapToGrid w:val="0"/>
              <w:rPr>
                <w:rFonts w:ascii="Arial" w:hAnsi="Arial"/>
              </w:rPr>
            </w:pPr>
            <w:r w:rsidRPr="007137E0">
              <w:rPr>
                <w:rFonts w:ascii="Arial" w:hAnsi="Arial"/>
              </w:rPr>
              <w:t>Opere e Lavori pubblici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46DF5"/>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3DCEA2FC-EDCF-4DC9-B2E4-90F1B571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1216</Words>
  <Characters>6936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2018-03-04T13:09:00Z</dcterms:modified>
</cp:coreProperties>
</file>